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BF2D31">
        <w:rPr>
          <w:rFonts w:ascii="Times New Roman" w:hAnsi="Times New Roman"/>
          <w:b/>
          <w:bCs/>
          <w:sz w:val="22"/>
          <w:szCs w:val="22"/>
          <w:u w:val="single"/>
        </w:rPr>
        <w:t>JANUARY 23,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January 23,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Mr. Henry “</w:t>
      </w:r>
      <w:proofErr w:type="spellStart"/>
      <w:r w:rsidR="00257E36">
        <w:rPr>
          <w:rFonts w:ascii="Times New Roman" w:hAnsi="Times New Roman"/>
        </w:rPr>
        <w:t>Darty</w:t>
      </w:r>
      <w:proofErr w:type="spellEnd"/>
      <w:r w:rsidR="00257E36">
        <w:rPr>
          <w:rFonts w:ascii="Times New Roman" w:hAnsi="Times New Roman"/>
        </w:rPr>
        <w:t>” Smith, with the following members present:</w:t>
      </w:r>
    </w:p>
    <w:p w:rsidR="00257E36" w:rsidRDefault="00257E36" w:rsidP="000025AB">
      <w:pPr>
        <w:jc w:val="both"/>
        <w:rPr>
          <w:rFonts w:ascii="Times New Roman" w:hAnsi="Times New Roman"/>
        </w:rPr>
      </w:pPr>
    </w:p>
    <w:p w:rsidR="00264F07" w:rsidRDefault="0023578F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D21D8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Ira Cleveland</w:t>
      </w:r>
      <w:r w:rsidR="002F0C2E">
        <w:rPr>
          <w:rFonts w:ascii="Times New Roman" w:hAnsi="Times New Roman"/>
        </w:rPr>
        <w:t xml:space="preserve">, </w:t>
      </w:r>
      <w:r w:rsidR="00A45711">
        <w:rPr>
          <w:rFonts w:ascii="Times New Roman" w:hAnsi="Times New Roman"/>
        </w:rPr>
        <w:t xml:space="preserve">Vice </w:t>
      </w:r>
      <w:r w:rsidR="002F0C2E">
        <w:rPr>
          <w:rFonts w:ascii="Times New Roman" w:hAnsi="Times New Roman"/>
        </w:rPr>
        <w:t>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 xml:space="preserve">, 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5B6C34" w:rsidRDefault="00A45711" w:rsidP="000B0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0669"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0D68AC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Mr. </w:t>
      </w:r>
      <w:r w:rsidR="000D68AC">
        <w:rPr>
          <w:rFonts w:ascii="Times New Roman" w:hAnsi="Times New Roman"/>
        </w:rPr>
        <w:t>Hopson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December 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BF2D31">
        <w:rPr>
          <w:rFonts w:ascii="Times New Roman" w:hAnsi="Times New Roman"/>
        </w:rPr>
        <w:t xml:space="preserve">December 2018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317DD5">
        <w:rPr>
          <w:rFonts w:ascii="Times New Roman" w:hAnsi="Times New Roman"/>
        </w:rPr>
        <w:t>December</w:t>
      </w:r>
      <w:r w:rsidR="00BF2D31">
        <w:rPr>
          <w:rFonts w:ascii="Times New Roman" w:hAnsi="Times New Roman"/>
        </w:rPr>
        <w:t xml:space="preserve"> 201</w:t>
      </w:r>
      <w:r w:rsidR="00317DD5">
        <w:rPr>
          <w:rFonts w:ascii="Times New Roman" w:hAnsi="Times New Roman"/>
        </w:rPr>
        <w:t>7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317DD5">
        <w:rPr>
          <w:rFonts w:ascii="Times New Roman" w:hAnsi="Times New Roman"/>
        </w:rPr>
        <w:t>8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17DD5">
        <w:rPr>
          <w:rFonts w:ascii="Times New Roman" w:hAnsi="Times New Roman"/>
        </w:rPr>
        <w:t xml:space="preserve">December 2018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17DD5">
        <w:rPr>
          <w:rFonts w:ascii="Times New Roman" w:hAnsi="Times New Roman"/>
        </w:rPr>
        <w:t xml:space="preserve">December 2018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17DD5">
        <w:rPr>
          <w:rFonts w:ascii="Times New Roman" w:hAnsi="Times New Roman"/>
        </w:rPr>
        <w:t>February 27</w:t>
      </w:r>
      <w:r w:rsidR="00317DD5" w:rsidRPr="00317DD5">
        <w:rPr>
          <w:rFonts w:ascii="Times New Roman" w:hAnsi="Times New Roman"/>
          <w:vertAlign w:val="superscript"/>
        </w:rPr>
        <w:t>th</w:t>
      </w:r>
      <w:r w:rsidR="00317DD5">
        <w:rPr>
          <w:rFonts w:ascii="Times New Roman" w:hAnsi="Times New Roman"/>
        </w:rPr>
        <w:t xml:space="preserve"> &amp; 28</w:t>
      </w:r>
      <w:r w:rsidR="00317DD5" w:rsidRPr="00317DD5">
        <w:rPr>
          <w:rFonts w:ascii="Times New Roman" w:hAnsi="Times New Roman"/>
          <w:vertAlign w:val="superscript"/>
        </w:rPr>
        <w:t>th</w:t>
      </w:r>
      <w:r w:rsidR="00317DD5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A45711">
        <w:t>None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317DD5">
        <w:rPr>
          <w:rFonts w:ascii="Times New Roman" w:hAnsi="Times New Roman"/>
        </w:rPr>
        <w:t>January 8, 2019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317DD5">
        <w:rPr>
          <w:rFonts w:ascii="Times New Roman" w:hAnsi="Times New Roman"/>
          <w:b/>
          <w:u w:val="single"/>
        </w:rPr>
        <w:t>488,798.66.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Alario informed the Commission </w:t>
      </w:r>
      <w:r w:rsidR="000D68AC">
        <w:rPr>
          <w:rFonts w:ascii="Times New Roman" w:hAnsi="Times New Roman"/>
        </w:rPr>
        <w:t>explained the difference in the revenue totals. A pipe-line company reported the incorrect sales and overpaid by approximately 38K. The company is working with LP Gas Commission to get a refund issued. The meeting dates for April have been changed to April 17</w:t>
      </w:r>
      <w:r w:rsidR="000D68AC" w:rsidRPr="000D68AC">
        <w:rPr>
          <w:rFonts w:ascii="Times New Roman" w:hAnsi="Times New Roman"/>
          <w:vertAlign w:val="superscript"/>
        </w:rPr>
        <w:t>th</w:t>
      </w:r>
      <w:r w:rsidR="000D68AC">
        <w:rPr>
          <w:rFonts w:ascii="Times New Roman" w:hAnsi="Times New Roman"/>
        </w:rPr>
        <w:t xml:space="preserve"> &amp; 18</w:t>
      </w:r>
      <w:r w:rsidR="000D68AC" w:rsidRPr="000D68AC">
        <w:rPr>
          <w:rFonts w:ascii="Times New Roman" w:hAnsi="Times New Roman"/>
          <w:vertAlign w:val="superscript"/>
        </w:rPr>
        <w:t>th</w:t>
      </w:r>
      <w:r w:rsidR="000D68AC">
        <w:rPr>
          <w:rFonts w:ascii="Times New Roman" w:hAnsi="Times New Roman"/>
        </w:rPr>
        <w:t>.</w:t>
      </w:r>
    </w:p>
    <w:p w:rsidR="00695CD8" w:rsidRDefault="005C4C45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 (LPGA), Randy Hayden approached the Commission. Mr. Hayden </w:t>
      </w:r>
      <w:r w:rsidR="000D68AC">
        <w:rPr>
          <w:rFonts w:ascii="Times New Roman" w:hAnsi="Times New Roman"/>
        </w:rPr>
        <w:t>asked for clarification for the overpayment and refund issue. Mr. Hayden informed the Commission about the ongoing discussion for class 6 training requirements</w:t>
      </w:r>
      <w:r w:rsidR="009248C5">
        <w:rPr>
          <w:rFonts w:ascii="Times New Roman" w:hAnsi="Times New Roman"/>
        </w:rPr>
        <w:t xml:space="preserve"> and appropriate training industry wide.</w:t>
      </w:r>
      <w:r w:rsidR="000D68AC">
        <w:rPr>
          <w:rFonts w:ascii="Times New Roman" w:hAnsi="Times New Roman"/>
        </w:rPr>
        <w:t xml:space="preserve"> He also updated the Commission about</w:t>
      </w:r>
      <w:r w:rsidR="00695CD8">
        <w:rPr>
          <w:rFonts w:ascii="Times New Roman" w:hAnsi="Times New Roman"/>
        </w:rPr>
        <w:t xml:space="preserve"> the establishment of </w:t>
      </w:r>
      <w:r w:rsidR="00695CD8">
        <w:rPr>
          <w:rFonts w:ascii="Times New Roman" w:hAnsi="Times New Roman"/>
        </w:rPr>
        <w:lastRenderedPageBreak/>
        <w:t>a new Commission. Current Commissioners are asked to address Mr. Alario with any comments or concerns with staying on the Commission. He extended his gratitude and thanks to the current Commission.</w:t>
      </w:r>
    </w:p>
    <w:p w:rsidR="004C3C8F" w:rsidRDefault="00695CD8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666DD2"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9248C5">
        <w:rPr>
          <w:rFonts w:ascii="Times New Roman" w:hAnsi="Times New Roman"/>
        </w:rPr>
        <w:t>Mr. 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9248C5">
        <w:rPr>
          <w:rFonts w:ascii="Times New Roman" w:hAnsi="Times New Roman"/>
        </w:rPr>
        <w:t>Monzelun</w:t>
      </w:r>
      <w:bookmarkStart w:id="0" w:name="_GoBack"/>
      <w:bookmarkEnd w:id="0"/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7AE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68AC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95CD8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8C5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A75E5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1EDE-D3F4-4ADF-BFB8-B80E0BAC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2019-01-23T19:01:00Z</cp:lastPrinted>
  <dcterms:created xsi:type="dcterms:W3CDTF">2019-03-25T18:22:00Z</dcterms:created>
  <dcterms:modified xsi:type="dcterms:W3CDTF">2019-03-25T18:22:00Z</dcterms:modified>
</cp:coreProperties>
</file>