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A64DE5" w:rsidRDefault="00A64DE5" w:rsidP="00311284">
      <w:pPr>
        <w:spacing w:after="0" w:line="240" w:lineRule="auto"/>
        <w:jc w:val="both"/>
        <w:rPr>
          <w:rFonts w:ascii="Times New Roman" w:hAnsi="Times New Roman" w:cs="Times New Roman"/>
          <w:b/>
          <w:color w:val="FF0000"/>
        </w:rPr>
      </w:pPr>
    </w:p>
    <w:p w:rsidR="00A64DE5" w:rsidRPr="002031CB" w:rsidRDefault="00A64DE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A64DE5" w:rsidRDefault="00A64DE5" w:rsidP="00DC18B6">
      <w:pPr>
        <w:widowControl/>
        <w:spacing w:after="0" w:line="240" w:lineRule="auto"/>
        <w:jc w:val="both"/>
        <w:rPr>
          <w:rFonts w:ascii="Times New Roman" w:eastAsia="PMingLiU" w:hAnsi="Times New Roman" w:cs="Times New Roman"/>
          <w:b/>
          <w:sz w:val="24"/>
          <w:szCs w:val="24"/>
          <w:lang w:eastAsia="zh-TW"/>
        </w:rPr>
      </w:pPr>
    </w:p>
    <w:p w:rsidR="00A64DE5" w:rsidRDefault="00A64DE5" w:rsidP="00DC18B6">
      <w:pPr>
        <w:widowControl/>
        <w:spacing w:after="0" w:line="240" w:lineRule="auto"/>
        <w:jc w:val="both"/>
        <w:rPr>
          <w:rFonts w:ascii="Times New Roman" w:eastAsia="PMingLiU" w:hAnsi="Times New Roman" w:cs="Times New Roman"/>
          <w:b/>
          <w:sz w:val="24"/>
          <w:szCs w:val="24"/>
          <w:lang w:eastAsia="zh-TW"/>
        </w:rPr>
      </w:pPr>
    </w:p>
    <w:p w:rsidR="00A64DE5" w:rsidRDefault="00A64DE5"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15155B" w:rsidRPr="00F02F93" w:rsidRDefault="0015155B" w:rsidP="00311284">
      <w:pPr>
        <w:pStyle w:val="ListParagraph"/>
        <w:spacing w:after="0" w:line="240" w:lineRule="auto"/>
        <w:jc w:val="both"/>
        <w:rPr>
          <w:rFonts w:ascii="Times New Roman" w:hAnsi="Times New Roman" w:cs="Times New Roman"/>
          <w:sz w:val="24"/>
          <w:szCs w:val="24"/>
        </w:rPr>
      </w:pPr>
    </w:p>
    <w:p w:rsidR="0015155B" w:rsidRPr="0015155B" w:rsidRDefault="0015155B" w:rsidP="0015155B">
      <w:pPr>
        <w:widowControl/>
        <w:tabs>
          <w:tab w:val="left" w:pos="180"/>
        </w:tabs>
        <w:spacing w:after="240" w:line="240" w:lineRule="auto"/>
        <w:contextualSpacing/>
        <w:jc w:val="both"/>
        <w:rPr>
          <w:rFonts w:ascii="Times New Roman" w:eastAsia="Times New Roman" w:hAnsi="Times New Roman" w:cs="Times New Roman"/>
          <w:b/>
          <w:sz w:val="24"/>
          <w:szCs w:val="24"/>
        </w:rPr>
      </w:pPr>
      <w:r w:rsidRPr="0015155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15155B">
        <w:rPr>
          <w:rFonts w:ascii="Times New Roman" w:eastAsia="Times New Roman" w:hAnsi="Times New Roman" w:cs="Times New Roman"/>
          <w:b/>
          <w:bCs/>
          <w:sz w:val="24"/>
          <w:szCs w:val="24"/>
        </w:rPr>
        <w:t>.</w:t>
      </w:r>
      <w:r w:rsidRPr="0015155B">
        <w:rPr>
          <w:rFonts w:ascii="Times New Roman" w:eastAsia="Times New Roman" w:hAnsi="Times New Roman" w:cs="Times New Roman"/>
          <w:b/>
          <w:bCs/>
          <w:sz w:val="24"/>
          <w:szCs w:val="24"/>
        </w:rPr>
        <w:tab/>
      </w:r>
      <w:r w:rsidRPr="0015155B">
        <w:rPr>
          <w:rFonts w:ascii="Times New Roman" w:eastAsia="Times New Roman" w:hAnsi="Times New Roman" w:cs="Times New Roman"/>
          <w:b/>
          <w:sz w:val="24"/>
          <w:szCs w:val="24"/>
        </w:rPr>
        <w:t>Method of Award:</w:t>
      </w:r>
    </w:p>
    <w:p w:rsidR="0015155B" w:rsidRPr="0015155B" w:rsidRDefault="0015155B" w:rsidP="0015155B">
      <w:pPr>
        <w:widowControl/>
        <w:spacing w:after="0" w:line="240" w:lineRule="auto"/>
        <w:ind w:left="720"/>
        <w:contextualSpacing/>
        <w:jc w:val="both"/>
        <w:rPr>
          <w:rFonts w:ascii="Times New Roman" w:eastAsia="Times New Roman" w:hAnsi="Times New Roman" w:cs="Times New Roman"/>
          <w:sz w:val="24"/>
          <w:szCs w:val="24"/>
        </w:rPr>
      </w:pPr>
      <w:r w:rsidRPr="0015155B">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15155B">
        <w:rPr>
          <w:rFonts w:ascii="Times New Roman" w:hAnsi="Times New Roman" w:cs="Times New Roman"/>
          <w:b/>
          <w:bCs/>
          <w:sz w:val="24"/>
          <w:szCs w:val="24"/>
        </w:rPr>
        <w:t>6</w:t>
      </w:r>
      <w:bookmarkStart w:id="0" w:name="_GoBack"/>
      <w:bookmarkEnd w:id="0"/>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nalyst:</w:t>
      </w:r>
      <w:r w:rsidR="00A64DE5">
        <w:rPr>
          <w:rFonts w:ascii="Times New Roman" w:hAnsi="Times New Roman" w:cs="Times New Roman"/>
          <w:sz w:val="24"/>
          <w:szCs w:val="24"/>
        </w:rPr>
        <w:t xml:space="preserve"> Alex Jackson, phone: 225-342-8014</w:t>
      </w:r>
      <w:r w:rsidR="00CA73D6">
        <w:rPr>
          <w:rFonts w:ascii="Times New Roman" w:hAnsi="Times New Roman" w:cs="Times New Roman"/>
          <w:sz w:val="24"/>
          <w:szCs w:val="24"/>
        </w:rPr>
        <w:t xml:space="preserve">, </w:t>
      </w:r>
      <w:r w:rsidR="00A64DE5">
        <w:rPr>
          <w:rFonts w:ascii="Times New Roman" w:hAnsi="Times New Roman" w:cs="Times New Roman"/>
          <w:sz w:val="24"/>
          <w:szCs w:val="24"/>
        </w:rPr>
        <w:t xml:space="preserve">email: </w:t>
      </w:r>
      <w:hyperlink r:id="rId11" w:history="1">
        <w:r w:rsidR="00A64DE5" w:rsidRPr="00541DDB">
          <w:rPr>
            <w:rStyle w:val="Hyperlink"/>
            <w:rFonts w:ascii="Times New Roman" w:hAnsi="Times New Roman" w:cs="Times New Roman"/>
            <w:sz w:val="24"/>
            <w:szCs w:val="24"/>
          </w:rPr>
          <w:t>Alexsandra.jackson@la.gov</w:t>
        </w:r>
      </w:hyperlink>
      <w:r w:rsidR="00A64DE5">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B2" w:rsidRDefault="006169B2">
      <w:pPr>
        <w:spacing w:after="0" w:line="240" w:lineRule="auto"/>
      </w:pPr>
      <w:r>
        <w:separator/>
      </w:r>
    </w:p>
  </w:endnote>
  <w:endnote w:type="continuationSeparator" w:id="0">
    <w:p w:rsidR="006169B2" w:rsidRDefault="006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5155B">
      <w:rPr>
        <w:rFonts w:ascii="Times New Roman" w:hAnsi="Times New Roman" w:cs="Times New Roman"/>
        <w:noProof/>
      </w:rPr>
      <w:t>4</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5155B">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B2" w:rsidRDefault="006169B2">
      <w:pPr>
        <w:spacing w:after="0" w:line="240" w:lineRule="auto"/>
      </w:pPr>
      <w:r>
        <w:separator/>
      </w:r>
    </w:p>
  </w:footnote>
  <w:footnote w:type="continuationSeparator" w:id="0">
    <w:p w:rsidR="006169B2" w:rsidRDefault="0061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6169B2">
    <w:pPr>
      <w:pStyle w:val="Header"/>
      <w:jc w:val="right"/>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6169B2">
      <w:rPr>
        <w:rFonts w:ascii="Times New Roman" w:hAnsi="Times New Roman" w:cs="Times New Roman"/>
        <w:sz w:val="24"/>
        <w:szCs w:val="24"/>
      </w:rPr>
      <w:t xml:space="preserve"> </w:t>
    </w:r>
    <w:r w:rsidR="006169B2" w:rsidRPr="006169B2">
      <w:rPr>
        <w:rFonts w:ascii="Times New Roman" w:hAnsi="Times New Roman" w:cs="Times New Roman"/>
        <w:sz w:val="24"/>
        <w:szCs w:val="24"/>
      </w:rPr>
      <w:t>3000021956</w:t>
    </w:r>
    <w:r w:rsidRPr="001856F5">
      <w:rPr>
        <w:rFonts w:ascii="Times New Roman" w:hAnsi="Times New Roman" w:cs="Times New Roman"/>
        <w:sz w:val="24"/>
        <w:szCs w:val="24"/>
      </w:rPr>
      <w:tab/>
    </w:r>
    <w:r w:rsidR="006169B2">
      <w:rPr>
        <w:rFonts w:ascii="Times New Roman" w:hAnsi="Times New Roman" w:cs="Times New Roman"/>
        <w:sz w:val="24"/>
        <w:szCs w:val="24"/>
      </w:rPr>
      <w:tab/>
    </w:r>
    <w:r w:rsidRPr="001856F5">
      <w:rPr>
        <w:rFonts w:ascii="Times New Roman" w:hAnsi="Times New Roman" w:cs="Times New Roman"/>
        <w:sz w:val="24"/>
        <w:szCs w:val="24"/>
      </w:rPr>
      <w:t>Title</w:t>
    </w:r>
    <w:r w:rsidR="00DA5539">
      <w:rPr>
        <w:rFonts w:ascii="Times New Roman" w:hAnsi="Times New Roman" w:cs="Times New Roman"/>
        <w:sz w:val="24"/>
        <w:szCs w:val="24"/>
      </w:rPr>
      <w:t>:</w:t>
    </w:r>
    <w:r w:rsidR="006169B2">
      <w:rPr>
        <w:rFonts w:ascii="Times New Roman" w:hAnsi="Times New Roman" w:cs="Times New Roman"/>
        <w:sz w:val="24"/>
        <w:szCs w:val="24"/>
      </w:rPr>
      <w:t xml:space="preserve"> Picnic Tables, Fire Rings, &amp; Grills - CRT</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B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155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169B2"/>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4DE5"/>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DDF9AE"/>
  <w15:chartTrackingRefBased/>
  <w15:docId w15:val="{8C5ACC81-6DDE-40A6-8CD5-CDACD6BB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C102-0A3E-4B25-B7B3-6AAA5B0A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TotalTime>
  <Pages>6</Pages>
  <Words>2222</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3</cp:revision>
  <cp:lastPrinted>2022-05-19T20:00:00Z</cp:lastPrinted>
  <dcterms:created xsi:type="dcterms:W3CDTF">2023-10-11T20:27:00Z</dcterms:created>
  <dcterms:modified xsi:type="dcterms:W3CDTF">2023-10-17T16:00:00Z</dcterms:modified>
</cp:coreProperties>
</file>