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6756146D"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FF229D">
        <w:t>e 1</w:t>
      </w:r>
      <w:r w:rsidR="00BE7DC3">
        <w:t xml:space="preserve"> </w:t>
      </w:r>
      <w:r w:rsidR="0030513F">
        <w:t>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AC7C7B"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4AFC0205" w:rsidR="006160BB" w:rsidRPr="00364D4A"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sidR="0043189A">
        <w:rPr>
          <w:rFonts w:ascii="Times New Roman" w:hAnsi="Times New Roman" w:cs="Times New Roman"/>
          <w:sz w:val="24"/>
          <w:szCs w:val="24"/>
        </w:rPr>
        <w:t xml:space="preserve">to receive written </w:t>
      </w:r>
      <w:r w:rsidR="0043189A" w:rsidRPr="00364D4A">
        <w:rPr>
          <w:rFonts w:ascii="Times New Roman" w:hAnsi="Times New Roman" w:cs="Times New Roman"/>
          <w:sz w:val="24"/>
          <w:szCs w:val="24"/>
        </w:rPr>
        <w:t xml:space="preserve">inquiries:  </w:t>
      </w:r>
      <w:r w:rsidR="00BE7DC3">
        <w:rPr>
          <w:rFonts w:ascii="Times New Roman" w:hAnsi="Times New Roman" w:cs="Times New Roman"/>
          <w:sz w:val="24"/>
          <w:szCs w:val="24"/>
          <w:u w:val="single"/>
        </w:rPr>
        <w:t>1</w:t>
      </w:r>
      <w:r w:rsidR="00244FEF" w:rsidRPr="00364D4A">
        <w:rPr>
          <w:rFonts w:ascii="Times New Roman" w:hAnsi="Times New Roman" w:cs="Times New Roman"/>
          <w:sz w:val="24"/>
          <w:szCs w:val="24"/>
          <w:u w:val="single"/>
        </w:rPr>
        <w:t>/</w:t>
      </w:r>
      <w:r w:rsidR="007F11E4">
        <w:rPr>
          <w:rFonts w:ascii="Times New Roman" w:hAnsi="Times New Roman" w:cs="Times New Roman"/>
          <w:sz w:val="24"/>
          <w:szCs w:val="24"/>
          <w:u w:val="single"/>
        </w:rPr>
        <w:t>25</w:t>
      </w:r>
      <w:r w:rsidR="00BE7DC3">
        <w:rPr>
          <w:rFonts w:ascii="Times New Roman" w:hAnsi="Times New Roman" w:cs="Times New Roman"/>
          <w:sz w:val="24"/>
          <w:szCs w:val="24"/>
          <w:u w:val="single"/>
        </w:rPr>
        <w:t>/2024</w:t>
      </w:r>
    </w:p>
    <w:p w14:paraId="70A98FF2" w14:textId="77777777" w:rsidR="006160BB" w:rsidRPr="00364D4A" w:rsidRDefault="006160BB" w:rsidP="006160BB">
      <w:pPr>
        <w:keepNext/>
        <w:keepLines/>
        <w:jc w:val="both"/>
        <w:rPr>
          <w:rFonts w:ascii="Times New Roman" w:hAnsi="Times New Roman" w:cs="Times New Roman"/>
          <w:sz w:val="24"/>
          <w:szCs w:val="24"/>
        </w:rPr>
      </w:pPr>
    </w:p>
    <w:p w14:paraId="34042356" w14:textId="68877A3E" w:rsidR="006160BB" w:rsidRPr="00364D4A" w:rsidRDefault="006160BB" w:rsidP="006160BB">
      <w:pPr>
        <w:keepNext/>
        <w:keepLines/>
        <w:ind w:left="720"/>
        <w:jc w:val="both"/>
        <w:rPr>
          <w:rFonts w:ascii="Times New Roman" w:hAnsi="Times New Roman" w:cs="Times New Roman"/>
          <w:sz w:val="24"/>
          <w:szCs w:val="24"/>
        </w:rPr>
      </w:pPr>
      <w:r w:rsidRPr="00364D4A">
        <w:rPr>
          <w:rFonts w:ascii="Times New Roman" w:hAnsi="Times New Roman" w:cs="Times New Roman"/>
          <w:sz w:val="24"/>
          <w:szCs w:val="24"/>
        </w:rPr>
        <w:t xml:space="preserve">Deadline to answer written inquiries:  </w:t>
      </w:r>
      <w:r w:rsidR="007F11E4">
        <w:rPr>
          <w:rFonts w:ascii="Times New Roman" w:hAnsi="Times New Roman" w:cs="Times New Roman"/>
          <w:sz w:val="24"/>
          <w:szCs w:val="24"/>
          <w:u w:val="single"/>
        </w:rPr>
        <w:t>2/1</w:t>
      </w:r>
      <w:r w:rsidR="00BE7DC3">
        <w:rPr>
          <w:rFonts w:ascii="Times New Roman" w:hAnsi="Times New Roman" w:cs="Times New Roman"/>
          <w:sz w:val="24"/>
          <w:szCs w:val="24"/>
          <w:u w:val="single"/>
        </w:rPr>
        <w:t>/2024</w:t>
      </w:r>
    </w:p>
    <w:p w14:paraId="1DCC6DCA" w14:textId="77777777" w:rsidR="006160BB" w:rsidRPr="00364D4A" w:rsidRDefault="006160BB" w:rsidP="006160BB">
      <w:pPr>
        <w:keepNext/>
        <w:keepLines/>
        <w:jc w:val="both"/>
        <w:rPr>
          <w:rFonts w:ascii="Times New Roman" w:hAnsi="Times New Roman" w:cs="Times New Roman"/>
          <w:sz w:val="24"/>
          <w:szCs w:val="24"/>
        </w:rPr>
      </w:pPr>
    </w:p>
    <w:p w14:paraId="469CA62A" w14:textId="2A3DD6FA" w:rsidR="006160BB" w:rsidRPr="00722F4D" w:rsidRDefault="00722F4D" w:rsidP="006160BB">
      <w:pPr>
        <w:keepNext/>
        <w:keepLines/>
        <w:ind w:left="720"/>
        <w:jc w:val="both"/>
        <w:rPr>
          <w:rFonts w:ascii="Times New Roman" w:hAnsi="Times New Roman" w:cs="Times New Roman"/>
          <w:sz w:val="24"/>
          <w:szCs w:val="24"/>
          <w:u w:val="single"/>
        </w:rPr>
      </w:pPr>
      <w:r w:rsidRPr="00364D4A">
        <w:rPr>
          <w:rFonts w:ascii="Times New Roman" w:hAnsi="Times New Roman" w:cs="Times New Roman"/>
          <w:sz w:val="24"/>
          <w:szCs w:val="24"/>
        </w:rPr>
        <w:t>Bid Opening Date and Time:</w:t>
      </w:r>
      <w:r w:rsidRPr="00364D4A">
        <w:rPr>
          <w:rFonts w:ascii="Times New Roman" w:hAnsi="Times New Roman" w:cs="Times New Roman"/>
          <w:sz w:val="24"/>
          <w:szCs w:val="24"/>
          <w:u w:val="single"/>
        </w:rPr>
        <w:t xml:space="preserve">  </w:t>
      </w:r>
      <w:r w:rsidR="00BE7DC3">
        <w:rPr>
          <w:rFonts w:ascii="Times New Roman" w:hAnsi="Times New Roman" w:cs="Times New Roman"/>
          <w:sz w:val="24"/>
          <w:szCs w:val="24"/>
          <w:u w:val="single"/>
        </w:rPr>
        <w:t>2</w:t>
      </w:r>
      <w:r w:rsidR="00835886" w:rsidRPr="00364D4A">
        <w:rPr>
          <w:rFonts w:ascii="Times New Roman" w:hAnsi="Times New Roman" w:cs="Times New Roman"/>
          <w:sz w:val="24"/>
          <w:szCs w:val="24"/>
          <w:u w:val="single"/>
        </w:rPr>
        <w:t>/</w:t>
      </w:r>
      <w:r w:rsidR="007F11E4">
        <w:rPr>
          <w:rFonts w:ascii="Times New Roman" w:hAnsi="Times New Roman" w:cs="Times New Roman"/>
          <w:sz w:val="24"/>
          <w:szCs w:val="24"/>
          <w:u w:val="single"/>
        </w:rPr>
        <w:t>8</w:t>
      </w:r>
      <w:r w:rsidR="00932958">
        <w:rPr>
          <w:rFonts w:ascii="Times New Roman" w:hAnsi="Times New Roman" w:cs="Times New Roman"/>
          <w:sz w:val="24"/>
          <w:szCs w:val="24"/>
          <w:u w:val="single"/>
        </w:rPr>
        <w:t>/2024</w:t>
      </w:r>
      <w:r w:rsidRPr="00364D4A">
        <w:rPr>
          <w:rFonts w:ascii="Times New Roman" w:hAnsi="Times New Roman" w:cs="Times New Roman"/>
          <w:sz w:val="24"/>
          <w:szCs w:val="24"/>
          <w:u w:val="single"/>
        </w:rPr>
        <w:t xml:space="preserve"> @ 10:00 A.</w:t>
      </w:r>
      <w:r w:rsidRPr="002A48C2">
        <w:rPr>
          <w:rFonts w:ascii="Times New Roman" w:hAnsi="Times New Roman" w:cs="Times New Roman"/>
          <w:sz w:val="24"/>
          <w:szCs w:val="24"/>
          <w:u w:val="single"/>
        </w:rPr>
        <w:t>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bookmarkStart w:id="0" w:name="_GoBack"/>
      <w:r w:rsidRPr="00C6062F">
        <w:rPr>
          <w:rFonts w:ascii="Times New Roman" w:hAnsi="Times New Roman" w:cs="Times New Roman"/>
          <w:sz w:val="24"/>
          <w:szCs w:val="24"/>
        </w:rPr>
        <w:tab/>
      </w:r>
      <w:r w:rsidRPr="00C6062F">
        <w:rPr>
          <w:rFonts w:ascii="Times New Roman" w:hAnsi="Times New Roman" w:cs="Times New Roman"/>
          <w:sz w:val="24"/>
          <w:szCs w:val="24"/>
        </w:rPr>
        <w:tab/>
      </w:r>
    </w:p>
    <w:bookmarkEnd w:id="0"/>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6F81702B"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364D4A">
        <w:rPr>
          <w:rFonts w:ascii="Times New Roman" w:hAnsi="Times New Roman" w:cs="Times New Roman"/>
          <w:sz w:val="24"/>
          <w:szCs w:val="24"/>
        </w:rPr>
        <w:t>Raymond McKnight</w:t>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97F79EA"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r w:rsidR="00364D4A">
        <w:rPr>
          <w:rFonts w:ascii="Times New Roman" w:hAnsi="Times New Roman" w:cs="Times New Roman"/>
          <w:sz w:val="24"/>
          <w:szCs w:val="24"/>
        </w:rPr>
        <w:t>Raymond.McKnight2@la.gov</w:t>
      </w:r>
    </w:p>
    <w:p w14:paraId="2E6A3706" w14:textId="196807F6"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w:t>
      </w:r>
      <w:r w:rsidRPr="00364D4A">
        <w:rPr>
          <w:rFonts w:ascii="Times New Roman" w:hAnsi="Times New Roman" w:cs="Times New Roman"/>
          <w:sz w:val="24"/>
          <w:szCs w:val="24"/>
        </w:rPr>
        <w:t xml:space="preserve">) </w:t>
      </w:r>
      <w:r w:rsidR="00364D4A" w:rsidRPr="00364D4A">
        <w:rPr>
          <w:rFonts w:ascii="Times New Roman" w:hAnsi="Times New Roman" w:cs="Times New Roman"/>
          <w:sz w:val="24"/>
          <w:szCs w:val="24"/>
        </w:rPr>
        <w:t>342-4832</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LaPAC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*Note:  LaPAC is the state’s online electronic bid posting and notification system resident on State Procurement’s website [</w:t>
      </w:r>
      <w:hyperlink r:id="rId9"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In that LaPAC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AC7C7B" w:rsidP="00722F4D">
      <w:pPr>
        <w:jc w:val="both"/>
        <w:rPr>
          <w:rStyle w:val="Hyperlink"/>
          <w:rFonts w:ascii="Times New Roman" w:hAnsi="Times New Roman" w:cs="Times New Roman"/>
          <w:sz w:val="24"/>
          <w:szCs w:val="24"/>
        </w:rPr>
      </w:pPr>
      <w:hyperlink r:id="rId10"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AC7C7B" w:rsidP="006160BB">
      <w:pPr>
        <w:jc w:val="both"/>
        <w:rPr>
          <w:rFonts w:ascii="Times New Roman" w:hAnsi="Times New Roman" w:cs="Times New Roman"/>
          <w:sz w:val="24"/>
          <w:szCs w:val="24"/>
        </w:rPr>
      </w:pPr>
      <w:hyperlink r:id="rId11"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3A4C357F"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8121BF" w:rsidRPr="008121BF">
        <w:rPr>
          <w:rFonts w:ascii="Times New Roman" w:hAnsi="Times New Roman" w:cs="Times New Roman"/>
          <w:b/>
          <w:sz w:val="24"/>
          <w:szCs w:val="24"/>
        </w:rPr>
        <w:t xml:space="preserve">Building Construction and/or Foundations for Buildings, Equipment or Machinery and/or Foundations and Pile Driving, and/or Concrete Construction </w:t>
      </w:r>
      <w:r w:rsidR="00685EE2" w:rsidRPr="008121BF">
        <w:rPr>
          <w:rFonts w:ascii="Times New Roman" w:hAnsi="Times New Roman" w:cs="Times New Roman"/>
          <w:sz w:val="24"/>
          <w:szCs w:val="24"/>
        </w:rPr>
        <w:t>m</w:t>
      </w:r>
      <w:r w:rsidR="00513254" w:rsidRPr="008121BF">
        <w:rPr>
          <w:rFonts w:ascii="Times New Roman" w:hAnsi="Times New Roman" w:cs="Times New Roman"/>
          <w:spacing w:val="-3"/>
          <w:sz w:val="24"/>
          <w:szCs w:val="24"/>
        </w:rPr>
        <w:t>ust</w:t>
      </w:r>
      <w:r w:rsidRPr="008121BF">
        <w:rPr>
          <w:rFonts w:ascii="Times New Roman" w:hAnsi="Times New Roman" w:cs="Times New Roman"/>
          <w:spacing w:val="-3"/>
          <w:sz w:val="24"/>
          <w:szCs w:val="24"/>
        </w:rPr>
        <w:t xml:space="preserve"> </w:t>
      </w:r>
      <w:r w:rsidRPr="008121BF">
        <w:rPr>
          <w:rFonts w:ascii="Times New Roman" w:hAnsi="Times New Roman" w:cs="Times New Roman"/>
          <w:sz w:val="24"/>
          <w:szCs w:val="24"/>
        </w:rPr>
        <w:t>appear on the bid opening envelope on all projects in</w:t>
      </w:r>
      <w:r w:rsidRPr="008121BF">
        <w:rPr>
          <w:rFonts w:ascii="Times New Roman" w:hAnsi="Times New Roman" w:cs="Times New Roman"/>
          <w:spacing w:val="-36"/>
          <w:sz w:val="24"/>
          <w:szCs w:val="24"/>
        </w:rPr>
        <w:t xml:space="preserve"> </w:t>
      </w:r>
      <w:r w:rsidRPr="008121BF">
        <w:rPr>
          <w:rFonts w:ascii="Times New Roman" w:hAnsi="Times New Roman" w:cs="Times New Roman"/>
          <w:sz w:val="24"/>
          <w:szCs w:val="24"/>
        </w:rPr>
        <w:t xml:space="preserve">the </w:t>
      </w:r>
      <w:r w:rsidRPr="008121BF">
        <w:rPr>
          <w:rFonts w:ascii="Times New Roman" w:hAnsi="Times New Roman" w:cs="Times New Roman"/>
          <w:spacing w:val="-3"/>
          <w:sz w:val="24"/>
          <w:szCs w:val="24"/>
        </w:rPr>
        <w:t xml:space="preserve">amount </w:t>
      </w:r>
      <w:r w:rsidRPr="008121BF">
        <w:rPr>
          <w:rFonts w:ascii="Times New Roman" w:hAnsi="Times New Roman" w:cs="Times New Roman"/>
          <w:sz w:val="24"/>
          <w:szCs w:val="24"/>
        </w:rPr>
        <w:t xml:space="preserve">of </w:t>
      </w:r>
      <w:r w:rsidR="008121BF" w:rsidRPr="008121BF">
        <w:rPr>
          <w:rFonts w:ascii="Times New Roman" w:hAnsi="Times New Roman" w:cs="Times New Roman"/>
          <w:sz w:val="24"/>
          <w:szCs w:val="24"/>
        </w:rPr>
        <w:t>$5</w:t>
      </w:r>
      <w:r w:rsidRPr="008121BF">
        <w:rPr>
          <w:rFonts w:ascii="Times New Roman" w:hAnsi="Times New Roman" w:cs="Times New Roman"/>
          <w:sz w:val="24"/>
          <w:szCs w:val="24"/>
        </w:rPr>
        <w:t>0,000.00 or</w:t>
      </w:r>
      <w:r w:rsidRPr="00F543A4">
        <w:rPr>
          <w:rFonts w:ascii="Times New Roman" w:hAnsi="Times New Roman" w:cs="Times New Roman"/>
          <w:sz w:val="24"/>
          <w:szCs w:val="24"/>
        </w:rPr>
        <w:t xml:space="preserve"> </w:t>
      </w:r>
      <w:r w:rsidRPr="00F543A4">
        <w:rPr>
          <w:rFonts w:ascii="Times New Roman" w:hAnsi="Times New Roman" w:cs="Times New Roman"/>
          <w:spacing w:val="-3"/>
          <w:sz w:val="24"/>
          <w:szCs w:val="24"/>
        </w:rPr>
        <w:t xml:space="preserve">more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78CC5730"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FF229D">
        <w:rPr>
          <w:rFonts w:ascii="Times New Roman" w:hAnsi="Times New Roman" w:cs="Times New Roman"/>
          <w:sz w:val="24"/>
          <w:szCs w:val="24"/>
        </w:rPr>
        <w:t xml:space="preserve">later than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2878F72" w14:textId="17C06AAE"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617A513"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FF229D">
        <w:rPr>
          <w:rFonts w:ascii="Times New Roman" w:hAnsi="Times New Roman" w:cs="Times New Roman"/>
          <w:sz w:val="24"/>
          <w:szCs w:val="24"/>
        </w:rPr>
        <w:t>nt can be found on Attachment B</w:t>
      </w:r>
      <w:r w:rsidR="007F11E4">
        <w:rPr>
          <w:rFonts w:ascii="Times New Roman" w:hAnsi="Times New Roman" w:cs="Times New Roman"/>
          <w:sz w:val="24"/>
          <w:szCs w:val="24"/>
        </w:rPr>
        <w:t xml:space="preserve"> </w:t>
      </w:r>
      <w:r w:rsidR="00C23D45">
        <w:rPr>
          <w:rFonts w:ascii="Times New Roman" w:hAnsi="Times New Roman" w:cs="Times New Roman"/>
          <w:sz w:val="24"/>
          <w:szCs w:val="24"/>
        </w:rPr>
        <w:t>Jobsite Verification Form.</w:t>
      </w:r>
      <w:r w:rsidR="00932958">
        <w:rPr>
          <w:rFonts w:ascii="Times New Roman" w:hAnsi="Times New Roman" w:cs="Times New Roman"/>
          <w:sz w:val="24"/>
          <w:szCs w:val="24"/>
        </w:rPr>
        <w:t xml:space="preserve"> Completed Jobsite Verification Form from RFx #3000022090 </w:t>
      </w:r>
      <w:r w:rsidR="00BE7DC3">
        <w:rPr>
          <w:rFonts w:ascii="Times New Roman" w:hAnsi="Times New Roman" w:cs="Times New Roman"/>
          <w:sz w:val="24"/>
          <w:szCs w:val="24"/>
        </w:rPr>
        <w:t xml:space="preserve">or #3000022267 </w:t>
      </w:r>
      <w:r w:rsidR="00932958">
        <w:rPr>
          <w:rFonts w:ascii="Times New Roman" w:hAnsi="Times New Roman" w:cs="Times New Roman"/>
          <w:sz w:val="24"/>
          <w:szCs w:val="24"/>
        </w:rPr>
        <w:t>may be submitted in lieu of this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3F16A78C" w:rsidR="00C23D45" w:rsidRDefault="00633ED8" w:rsidP="002A755B">
      <w:pPr>
        <w:jc w:val="both"/>
        <w:rPr>
          <w:rFonts w:ascii="Times New Roman" w:hAnsi="Times New Roman" w:cs="Times New Roman"/>
          <w:sz w:val="24"/>
          <w:szCs w:val="24"/>
        </w:rPr>
      </w:pPr>
      <w:r>
        <w:rPr>
          <w:rFonts w:ascii="Times New Roman" w:hAnsi="Times New Roman" w:cs="Times New Roman"/>
          <w:sz w:val="24"/>
          <w:szCs w:val="24"/>
        </w:rPr>
        <w:t>Vendor must inspect job</w:t>
      </w:r>
      <w:r w:rsidR="00C23D45">
        <w:rPr>
          <w:rFonts w:ascii="Times New Roman" w:hAnsi="Times New Roman" w:cs="Times New Roman"/>
          <w:sz w:val="24"/>
          <w:szCs w:val="24"/>
        </w:rPr>
        <w:t>site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sidR="00C23D45">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0696077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00BE7DC3">
        <w:rPr>
          <w:rFonts w:ascii="Times New Roman" w:hAnsi="Times New Roman" w:cs="Times New Roman"/>
          <w:sz w:val="24"/>
          <w:szCs w:val="24"/>
        </w:rPr>
        <w:t>30</w:t>
      </w:r>
      <w:r w:rsidRPr="001140AB">
        <w:rPr>
          <w:rFonts w:ascii="Times New Roman" w:hAnsi="Times New Roman" w:cs="Times New Roman"/>
          <w:sz w:val="24"/>
          <w:szCs w:val="24"/>
        </w:rPr>
        <w:t xml:space="preserve">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1AF6BA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364D4A">
        <w:rPr>
          <w:rFonts w:ascii="Times New Roman" w:hAnsi="Times New Roman" w:cs="Times New Roman"/>
          <w:sz w:val="24"/>
          <w:szCs w:val="24"/>
        </w:rPr>
        <w:t>check</w:t>
      </w:r>
      <w:r w:rsidR="00835886" w:rsidRPr="00364D4A">
        <w:rPr>
          <w:rFonts w:ascii="Times New Roman" w:hAnsi="Times New Roman" w:cs="Times New Roman"/>
          <w:sz w:val="24"/>
          <w:szCs w:val="24"/>
        </w:rPr>
        <w:t xml:space="preserve"> made payable to “State of Louisiana – </w:t>
      </w:r>
      <w:r w:rsidR="00137137" w:rsidRPr="00364D4A">
        <w:rPr>
          <w:rFonts w:ascii="Times New Roman" w:hAnsi="Times New Roman" w:cs="Times New Roman"/>
          <w:sz w:val="24"/>
          <w:szCs w:val="24"/>
        </w:rPr>
        <w:t xml:space="preserve">Department of </w:t>
      </w:r>
      <w:r w:rsidR="00364D4A" w:rsidRPr="00364D4A">
        <w:rPr>
          <w:rFonts w:ascii="Times New Roman" w:hAnsi="Times New Roman" w:cs="Times New Roman"/>
          <w:sz w:val="24"/>
          <w:szCs w:val="24"/>
        </w:rPr>
        <w:t>Health</w:t>
      </w:r>
      <w:r w:rsidR="00835886" w:rsidRPr="00364D4A">
        <w:rPr>
          <w:rFonts w:ascii="Times New Roman" w:hAnsi="Times New Roman" w:cs="Times New Roman"/>
          <w:sz w:val="24"/>
          <w:szCs w:val="24"/>
        </w:rPr>
        <w:t>”</w:t>
      </w:r>
      <w:r w:rsidRPr="00364D4A">
        <w:rPr>
          <w:rFonts w:ascii="Times New Roman" w:hAnsi="Times New Roman" w:cs="Times New Roman"/>
          <w:sz w:val="24"/>
          <w:szCs w:val="24"/>
        </w:rPr>
        <w:t>)</w:t>
      </w:r>
      <w:r w:rsidRPr="00364D4A">
        <w:rPr>
          <w:rFonts w:ascii="Times New Roman" w:hAnsi="Times New Roman" w:cs="Times New Roman"/>
          <w:spacing w:val="-2"/>
          <w:sz w:val="24"/>
          <w:szCs w:val="24"/>
        </w:rPr>
        <w:t xml:space="preserve"> </w:t>
      </w:r>
      <w:r w:rsidRPr="00364D4A">
        <w:rPr>
          <w:rFonts w:ascii="Times New Roman" w:hAnsi="Times New Roman" w:cs="Times New Roman"/>
          <w:sz w:val="24"/>
          <w:szCs w:val="24"/>
        </w:rPr>
        <w:t>in</w:t>
      </w:r>
      <w:r w:rsidRPr="00364D4A">
        <w:rPr>
          <w:rFonts w:ascii="Times New Roman" w:hAnsi="Times New Roman" w:cs="Times New Roman"/>
          <w:spacing w:val="-6"/>
          <w:sz w:val="24"/>
          <w:szCs w:val="24"/>
        </w:rPr>
        <w:t xml:space="preserve"> </w:t>
      </w:r>
      <w:r w:rsidRPr="00364D4A">
        <w:rPr>
          <w:rFonts w:ascii="Times New Roman" w:hAnsi="Times New Roman" w:cs="Times New Roman"/>
          <w:sz w:val="24"/>
          <w:szCs w:val="24"/>
        </w:rPr>
        <w:t>the</w:t>
      </w:r>
      <w:r w:rsidRPr="00364D4A">
        <w:rPr>
          <w:rFonts w:ascii="Times New Roman" w:hAnsi="Times New Roman" w:cs="Times New Roman"/>
          <w:spacing w:val="-9"/>
          <w:sz w:val="24"/>
          <w:szCs w:val="24"/>
        </w:rPr>
        <w:t xml:space="preserve"> </w:t>
      </w:r>
      <w:r w:rsidRPr="00364D4A">
        <w:rPr>
          <w:rFonts w:ascii="Times New Roman" w:hAnsi="Times New Roman" w:cs="Times New Roman"/>
          <w:sz w:val="24"/>
          <w:szCs w:val="24"/>
        </w:rPr>
        <w:t>sum</w:t>
      </w:r>
      <w:r w:rsidRPr="00364D4A">
        <w:rPr>
          <w:rFonts w:ascii="Times New Roman" w:hAnsi="Times New Roman" w:cs="Times New Roman"/>
          <w:spacing w:val="-2"/>
          <w:sz w:val="24"/>
          <w:szCs w:val="24"/>
        </w:rPr>
        <w:t xml:space="preserve"> </w:t>
      </w:r>
      <w:r w:rsidRPr="00364D4A">
        <w:rPr>
          <w:rFonts w:ascii="Times New Roman" w:hAnsi="Times New Roman" w:cs="Times New Roman"/>
          <w:spacing w:val="-3"/>
          <w:sz w:val="24"/>
          <w:szCs w:val="24"/>
        </w:rPr>
        <w:t>of</w:t>
      </w:r>
      <w:r w:rsidRPr="00364D4A">
        <w:rPr>
          <w:rFonts w:ascii="Times New Roman" w:hAnsi="Times New Roman" w:cs="Times New Roman"/>
          <w:spacing w:val="-5"/>
          <w:sz w:val="24"/>
          <w:szCs w:val="24"/>
        </w:rPr>
        <w:t xml:space="preserve"> </w:t>
      </w:r>
      <w:r w:rsidR="00BE7DC3">
        <w:rPr>
          <w:rFonts w:ascii="Times New Roman" w:hAnsi="Times New Roman" w:cs="Times New Roman"/>
          <w:sz w:val="24"/>
          <w:szCs w:val="24"/>
        </w:rPr>
        <w:t>5%</w:t>
      </w:r>
      <w:r w:rsidRPr="00364D4A">
        <w:rPr>
          <w:rFonts w:ascii="Times New Roman" w:hAnsi="Times New Roman" w:cs="Times New Roman"/>
          <w:spacing w:val="-7"/>
          <w:sz w:val="24"/>
          <w:szCs w:val="24"/>
        </w:rPr>
        <w:t xml:space="preserve"> </w:t>
      </w:r>
      <w:r w:rsidRPr="00364D4A">
        <w:rPr>
          <w:rFonts w:ascii="Times New Roman" w:hAnsi="Times New Roman" w:cs="Times New Roman"/>
          <w:spacing w:val="-3"/>
          <w:sz w:val="24"/>
          <w:szCs w:val="24"/>
        </w:rPr>
        <w:t>o</w:t>
      </w:r>
      <w:r w:rsidRPr="001140AB">
        <w:rPr>
          <w:rFonts w:ascii="Times New Roman" w:hAnsi="Times New Roman" w:cs="Times New Roman"/>
          <w:spacing w:val="-3"/>
          <w:sz w:val="24"/>
          <w:szCs w:val="24"/>
        </w:rPr>
        <w:t>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003E15D0">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1AF44C1E"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BE7DC3">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BE7DC3">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6613DB6C" w14:textId="414C17B6" w:rsidR="00502A13" w:rsidRDefault="00AF78A9" w:rsidP="00AF78A9">
      <w:pPr>
        <w:jc w:val="both"/>
        <w:rPr>
          <w:rFonts w:ascii="Times New Roman" w:hAnsi="Times New Roman" w:cs="Times New Roman"/>
          <w:spacing w:val="-3"/>
          <w:sz w:val="24"/>
          <w:szCs w:val="24"/>
        </w:rPr>
      </w:pPr>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w:t>
      </w:r>
      <w:r w:rsidR="00835886" w:rsidRPr="00364D4A">
        <w:rPr>
          <w:rFonts w:ascii="Times New Roman" w:hAnsi="Times New Roman" w:cs="Times New Roman"/>
          <w:sz w:val="24"/>
          <w:szCs w:val="24"/>
        </w:rPr>
        <w:t xml:space="preserve">– </w:t>
      </w:r>
      <w:r w:rsidR="00364D4A" w:rsidRPr="00364D4A">
        <w:rPr>
          <w:rFonts w:ascii="Times New Roman" w:hAnsi="Times New Roman" w:cs="Times New Roman"/>
          <w:sz w:val="24"/>
          <w:szCs w:val="24"/>
        </w:rPr>
        <w:t>Department of Health</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BE7DC3">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w:t>
      </w:r>
      <w:r w:rsidRPr="001140AB">
        <w:rPr>
          <w:rFonts w:ascii="Times New Roman" w:hAnsi="Times New Roman" w:cs="Times New Roman"/>
          <w:spacing w:val="-3"/>
          <w:sz w:val="24"/>
          <w:szCs w:val="24"/>
        </w:rPr>
        <w:lastRenderedPageBreak/>
        <w:t>Department of Insurance.</w:t>
      </w:r>
    </w:p>
    <w:p w14:paraId="22D5B7D8" w14:textId="77777777" w:rsidR="00502A13" w:rsidRDefault="00502A13" w:rsidP="00AF78A9">
      <w:pPr>
        <w:jc w:val="both"/>
        <w:rPr>
          <w:rFonts w:ascii="Times New Roman" w:hAnsi="Times New Roman" w:cs="Times New Roman"/>
          <w:spacing w:val="-3"/>
          <w:sz w:val="24"/>
          <w:szCs w:val="24"/>
        </w:rPr>
      </w:pPr>
    </w:p>
    <w:p w14:paraId="7BFAABBD" w14:textId="7C5F9B3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r w:rsidRPr="001140AB">
        <w:rPr>
          <w:rFonts w:ascii="Times New Roman" w:hAnsi="Times New Roman" w:cs="Times New Roman"/>
          <w:sz w:val="24"/>
          <w:szCs w:val="24"/>
        </w:rPr>
        <w:t xml:space="preserve">Also,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w:t>
      </w:r>
      <w:r w:rsidR="00835886" w:rsidRPr="00364D4A">
        <w:rPr>
          <w:rFonts w:ascii="Times New Roman" w:hAnsi="Times New Roman" w:cs="Times New Roman"/>
          <w:sz w:val="24"/>
          <w:szCs w:val="24"/>
        </w:rPr>
        <w:t xml:space="preserve">– </w:t>
      </w:r>
      <w:r w:rsidR="00F543A4" w:rsidRPr="00364D4A">
        <w:rPr>
          <w:rFonts w:ascii="Times New Roman" w:hAnsi="Times New Roman" w:cs="Times New Roman"/>
          <w:sz w:val="24"/>
          <w:szCs w:val="24"/>
        </w:rPr>
        <w:t xml:space="preserve">Department of </w:t>
      </w:r>
      <w:r w:rsidR="00364D4A" w:rsidRPr="00364D4A">
        <w:rPr>
          <w:rFonts w:ascii="Times New Roman" w:hAnsi="Times New Roman" w:cs="Times New Roman"/>
          <w:sz w:val="24"/>
          <w:szCs w:val="24"/>
        </w:rPr>
        <w:t>Health</w:t>
      </w:r>
      <w:r w:rsidR="00835886" w:rsidRPr="00364D4A">
        <w:rPr>
          <w:rFonts w:ascii="Times New Roman" w:hAnsi="Times New Roman" w:cs="Times New Roman"/>
          <w:sz w:val="24"/>
          <w:szCs w:val="24"/>
        </w:rPr>
        <w:t xml:space="preserve">”) </w:t>
      </w:r>
      <w:r w:rsidRPr="00364D4A">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w:t>
      </w:r>
      <w:r w:rsidR="003E15D0">
        <w:rPr>
          <w:rFonts w:ascii="Times New Roman" w:hAnsi="Times New Roman" w:cs="Times New Roman"/>
          <w:sz w:val="24"/>
          <w:szCs w:val="24"/>
        </w:rPr>
        <w:t xml:space="preserve">one-hundred </w:t>
      </w:r>
      <w:r w:rsidRPr="001140AB">
        <w:rPr>
          <w:rFonts w:ascii="Times New Roman" w:hAnsi="Times New Roman" w:cs="Times New Roman"/>
          <w:sz w:val="24"/>
          <w:szCs w:val="24"/>
        </w:rPr>
        <w:t xml:space="preserve">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41DE704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BE7DC3">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BE7DC3">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163262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BE7DC3">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96E2F4D"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BE7DC3">
        <w:rPr>
          <w:rFonts w:ascii="Times New Roman" w:hAnsi="Times New Roman" w:cs="Times New Roman"/>
          <w:sz w:val="24"/>
          <w:szCs w:val="24"/>
        </w:rPr>
        <w:t>more than 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094740F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BE7DC3">
        <w:rPr>
          <w:rFonts w:ascii="Times New Roman" w:hAnsi="Times New Roman" w:cs="Times New Roman"/>
          <w:sz w:val="24"/>
          <w:szCs w:val="24"/>
        </w:rPr>
        <w:t>month,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BE7DC3">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F2D1AE5"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00BE7DC3">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3CCEEB2D"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BE7DC3">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381296EA"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E7DC3">
        <w:rPr>
          <w:rFonts w:ascii="Times New Roman" w:hAnsi="Times New Roman" w:cs="Times New Roman"/>
          <w:sz w:val="24"/>
          <w:szCs w:val="24"/>
        </w:rPr>
        <w:t xml:space="preserve">within seven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35800DBD"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w:t>
      </w:r>
      <w:r w:rsidR="003F19E2" w:rsidRPr="001140AB">
        <w:rPr>
          <w:rFonts w:ascii="Times New Roman" w:hAnsi="Times New Roman" w:cs="Times New Roman"/>
          <w:spacing w:val="-3"/>
          <w:sz w:val="24"/>
          <w:szCs w:val="24"/>
        </w:rPr>
        <w:t xml:space="preserve">site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2F8FA2A7"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BE7DC3">
        <w:rPr>
          <w:rFonts w:ascii="Times New Roman" w:hAnsi="Times New Roman" w:cs="Times New Roman"/>
          <w:sz w:val="24"/>
          <w:szCs w:val="24"/>
        </w:rPr>
        <w:t xml:space="preserve">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w:t>
      </w:r>
      <w:r w:rsidRPr="00585A88">
        <w:rPr>
          <w:rFonts w:ascii="Times New Roman" w:hAnsi="Times New Roman" w:cs="Times New Roman"/>
          <w:sz w:val="24"/>
          <w:szCs w:val="24"/>
        </w:rPr>
        <w:lastRenderedPageBreak/>
        <w:t xml:space="preserve">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785330"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785330"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785330"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7CA08D15" w:rsidR="00E6683D" w:rsidRPr="00785330" w:rsidRDefault="00E6683D" w:rsidP="00785330">
            <w:pPr>
              <w:tabs>
                <w:tab w:val="left" w:pos="-720"/>
                <w:tab w:val="left" w:pos="518"/>
                <w:tab w:val="left" w:pos="950"/>
                <w:tab w:val="left" w:pos="1468"/>
                <w:tab w:val="left" w:pos="1728"/>
              </w:tabs>
              <w:rPr>
                <w:rFonts w:ascii="Times New Roman" w:hAnsi="Times New Roman" w:cs="Times New Roman"/>
                <w:b/>
                <w:bCs/>
                <w:sz w:val="24"/>
                <w:szCs w:val="24"/>
              </w:rPr>
            </w:pPr>
            <w:r w:rsidRPr="00785330">
              <w:rPr>
                <w:rFonts w:ascii="Times New Roman" w:hAnsi="Times New Roman" w:cs="Times New Roman"/>
                <w:b/>
                <w:bCs/>
                <w:sz w:val="24"/>
                <w:szCs w:val="24"/>
              </w:rPr>
              <w:t xml:space="preserve">The building(s) value for the Project is </w:t>
            </w:r>
            <w:r w:rsidR="00785330" w:rsidRPr="00785330">
              <w:rPr>
                <w:rFonts w:ascii="Times New Roman" w:hAnsi="Times New Roman" w:cs="Times New Roman"/>
                <w:b/>
                <w:bCs/>
                <w:sz w:val="24"/>
                <w:szCs w:val="24"/>
              </w:rPr>
              <w:t>$11,376,619.</w:t>
            </w:r>
            <w:r w:rsidRPr="00785330">
              <w:rPr>
                <w:rFonts w:ascii="Times New Roman" w:hAnsi="Times New Roman" w:cs="Times New Roman"/>
                <w:b/>
                <w:bCs/>
                <w:sz w:val="24"/>
                <w:szCs w:val="24"/>
              </w:rPr>
              <w:t xml:space="preserve"> </w:t>
            </w:r>
            <w:r w:rsidR="00785330" w:rsidRPr="00785330">
              <w:rPr>
                <w:rFonts w:ascii="Times New Roman" w:hAnsi="Times New Roman" w:cs="Times New Roman"/>
                <w:b/>
                <w:bCs/>
                <w:sz w:val="24"/>
                <w:szCs w:val="24"/>
              </w:rPr>
              <w:t>00</w:t>
            </w:r>
            <w:r w:rsidRPr="00785330">
              <w:rPr>
                <w:rFonts w:ascii="Times New Roman" w:hAnsi="Times New Roman" w:cs="Times New Roman"/>
                <w:b/>
                <w:bCs/>
                <w:sz w:val="24"/>
                <w:szCs w:val="24"/>
              </w:rPr>
              <w:t>**</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The per project aggregate limit is then calculated as twice the per occurrence limit.</w:t>
      </w:r>
    </w:p>
    <w:p w14:paraId="4217CCF4" w14:textId="57F4ADAB"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60B7683D" w14:textId="77777777" w:rsidR="00785330" w:rsidRPr="00841BB4" w:rsidRDefault="00785330"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013B7788"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6165568D" w14:textId="77777777" w:rsidR="00364D4A" w:rsidRPr="00585A88" w:rsidRDefault="00364D4A"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10A1A47E"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E7DC3">
        <w:rPr>
          <w:rFonts w:ascii="Times New Roman" w:hAnsi="Times New Roman" w:cs="Times New Roman"/>
          <w:sz w:val="24"/>
          <w:szCs w:val="24"/>
        </w:rPr>
        <w:t>l not be less than 10%</w:t>
      </w:r>
      <w:r w:rsidRPr="00585A88">
        <w:rPr>
          <w:rFonts w:ascii="Times New Roman" w:hAnsi="Times New Roman" w:cs="Times New Roman"/>
          <w:sz w:val="24"/>
          <w:szCs w:val="24"/>
        </w:rPr>
        <w:t xml:space="preserve"> of the total contract cost per occurrence.  If flood is purchased as a separate policy, </w:t>
      </w:r>
      <w:r w:rsidR="00BE7DC3">
        <w:rPr>
          <w:rFonts w:ascii="Times New Roman" w:hAnsi="Times New Roman" w:cs="Times New Roman"/>
          <w:sz w:val="24"/>
          <w:szCs w:val="24"/>
        </w:rPr>
        <w:t>the limit shall be 10%</w:t>
      </w:r>
      <w:r w:rsidRPr="00585A88">
        <w:rPr>
          <w:rFonts w:ascii="Times New Roman" w:hAnsi="Times New Roman" w:cs="Times New Roman"/>
          <w:sz w:val="24"/>
          <w:szCs w:val="24"/>
        </w:rPr>
        <w:t xml:space="preserve">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lastRenderedPageBreak/>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w:t>
      </w:r>
      <w:r w:rsidRPr="00585A88">
        <w:rPr>
          <w:rFonts w:ascii="Times New Roman" w:hAnsi="Times New Roman" w:cs="Times New Roman"/>
          <w:sz w:val="24"/>
          <w:szCs w:val="24"/>
        </w:rPr>
        <w:lastRenderedPageBreak/>
        <w:t>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A-:VI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381C4134" w:rsidR="00E6683D"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EFE4720" w14:textId="5AB211AB" w:rsidR="00932958" w:rsidRDefault="00932958"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C5CA71B" w14:textId="6FC31F66" w:rsidR="00BE7DC3" w:rsidRDefault="00BE7DC3"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B986F69" w14:textId="77777777" w:rsidR="00BE7DC3" w:rsidRPr="00585A88" w:rsidRDefault="00BE7DC3"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364D4A"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64D4A">
        <w:rPr>
          <w:rFonts w:ascii="Times New Roman" w:hAnsi="Times New Roman" w:cs="Times New Roman"/>
          <w:sz w:val="24"/>
          <w:szCs w:val="24"/>
        </w:rPr>
        <w:t>State of Louisiana</w:t>
      </w:r>
    </w:p>
    <w:p w14:paraId="56BA9244" w14:textId="44D9865F" w:rsidR="00E6683D" w:rsidRPr="00364D4A" w:rsidRDefault="00364D4A"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64D4A">
        <w:rPr>
          <w:rFonts w:ascii="Times New Roman" w:hAnsi="Times New Roman" w:cs="Times New Roman"/>
          <w:sz w:val="24"/>
          <w:szCs w:val="24"/>
        </w:rPr>
        <w:t>Department of Health</w:t>
      </w:r>
    </w:p>
    <w:p w14:paraId="6804C2B3" w14:textId="6A9A61F4" w:rsidR="00364D4A" w:rsidRPr="00E6683D" w:rsidRDefault="00364D4A"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highlight w:val="yellow"/>
        </w:rPr>
      </w:pPr>
      <w:r w:rsidRPr="00364D4A">
        <w:rPr>
          <w:rFonts w:ascii="Times New Roman" w:hAnsi="Times New Roman" w:cs="Times New Roman"/>
          <w:sz w:val="24"/>
          <w:szCs w:val="24"/>
        </w:rPr>
        <w:t>Pinecrest Supports and Service Center</w:t>
      </w:r>
    </w:p>
    <w:p w14:paraId="0FA49214" w14:textId="77777777" w:rsidR="00364D4A" w:rsidRPr="00364D4A" w:rsidRDefault="00364D4A" w:rsidP="00364D4A">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64D4A">
        <w:rPr>
          <w:rFonts w:ascii="Times New Roman" w:hAnsi="Times New Roman" w:cs="Times New Roman"/>
          <w:sz w:val="24"/>
          <w:szCs w:val="24"/>
        </w:rPr>
        <w:t>575 Colwell Drive</w:t>
      </w:r>
    </w:p>
    <w:p w14:paraId="1D4B2311" w14:textId="77777777" w:rsidR="00364D4A" w:rsidRDefault="00364D4A" w:rsidP="00364D4A">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64D4A">
        <w:rPr>
          <w:rFonts w:ascii="Times New Roman" w:hAnsi="Times New Roman" w:cs="Times New Roman"/>
          <w:sz w:val="24"/>
          <w:szCs w:val="24"/>
        </w:rPr>
        <w:t>Pineville, LA 71360</w:t>
      </w:r>
    </w:p>
    <w:p w14:paraId="0830FDD6" w14:textId="0552E985" w:rsidR="00E6683D" w:rsidRPr="00585A88" w:rsidRDefault="00A63C16" w:rsidP="00364D4A">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785330">
        <w:rPr>
          <w:rFonts w:ascii="Times New Roman" w:hAnsi="Times New Roman" w:cs="Times New Roman"/>
          <w:sz w:val="24"/>
          <w:szCs w:val="24"/>
        </w:rPr>
        <w:t>RFx</w:t>
      </w:r>
      <w:r w:rsidR="00E6683D" w:rsidRPr="00785330">
        <w:rPr>
          <w:rFonts w:ascii="Times New Roman" w:hAnsi="Times New Roman" w:cs="Times New Roman"/>
          <w:sz w:val="24"/>
          <w:szCs w:val="24"/>
        </w:rPr>
        <w:t xml:space="preserve"> #:</w:t>
      </w:r>
      <w:r w:rsidR="00633ED8" w:rsidRPr="00785330">
        <w:rPr>
          <w:rFonts w:ascii="Times New Roman" w:hAnsi="Times New Roman" w:cs="Times New Roman"/>
          <w:sz w:val="24"/>
          <w:szCs w:val="24"/>
        </w:rPr>
        <w:t xml:space="preserve"> </w:t>
      </w:r>
      <w:r w:rsidR="00FF229D">
        <w:rPr>
          <w:rFonts w:ascii="Times New Roman" w:hAnsi="Times New Roman" w:cs="Times New Roman"/>
          <w:sz w:val="24"/>
          <w:szCs w:val="24"/>
        </w:rPr>
        <w:t>3000022417</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w:t>
      </w:r>
      <w:r w:rsidRPr="00585A88">
        <w:rPr>
          <w:rFonts w:ascii="Times New Roman" w:hAnsi="Times New Roman" w:cs="Times New Roman"/>
          <w:iCs/>
          <w:sz w:val="24"/>
          <w:szCs w:val="24"/>
        </w:rPr>
        <w:lastRenderedPageBreak/>
        <w:t>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80CB090" w14:textId="77777777" w:rsidR="00DD141B" w:rsidRPr="00AA2B32" w:rsidRDefault="00DD141B" w:rsidP="00DD141B">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19DE7695" w14:textId="77777777" w:rsidR="00DD141B" w:rsidRDefault="00DD141B" w:rsidP="00DD141B">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LaCarte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LaCarte card or have not already enrolled in EFT, you will be asked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You may indicate your acceptance below.</w:t>
      </w:r>
    </w:p>
    <w:p w14:paraId="0677E5C2" w14:textId="77777777" w:rsidR="00DD141B" w:rsidRPr="00744705" w:rsidRDefault="00DD141B" w:rsidP="00DD141B">
      <w:pPr>
        <w:pStyle w:val="ListParagraph"/>
        <w:rPr>
          <w:rFonts w:ascii="Times New Roman" w:hAnsi="Times New Roman" w:cs="Times New Roman"/>
          <w:sz w:val="24"/>
          <w:szCs w:val="24"/>
        </w:rPr>
      </w:pPr>
    </w:p>
    <w:p w14:paraId="40B5FCB9"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20AD165B"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2B3F7009"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BB9CDFB" w14:textId="77777777" w:rsidR="00DD141B" w:rsidRPr="00744705" w:rsidRDefault="00DD141B" w:rsidP="00DD141B">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14:paraId="621FDF50" w14:textId="77777777" w:rsidR="00DD141B" w:rsidRPr="00744705" w:rsidRDefault="00DD141B" w:rsidP="00DD141B">
      <w:pPr>
        <w:pStyle w:val="ListParagraph"/>
        <w:autoSpaceDE w:val="0"/>
        <w:autoSpaceDN w:val="0"/>
        <w:adjustRightInd w:val="0"/>
        <w:jc w:val="both"/>
        <w:rPr>
          <w:rFonts w:ascii="Times New Roman" w:eastAsia="Times New Roman" w:hAnsi="Times New Roman" w:cs="Times New Roman"/>
          <w:color w:val="000000"/>
          <w:sz w:val="24"/>
          <w:szCs w:val="24"/>
        </w:rPr>
      </w:pPr>
    </w:p>
    <w:p w14:paraId="7BC6E4B0" w14:textId="77777777" w:rsidR="00DD141B" w:rsidRPr="00744705" w:rsidRDefault="00DD141B" w:rsidP="00DD141B">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14:paraId="184031F8" w14:textId="77777777" w:rsidR="00DD141B" w:rsidRPr="00744705" w:rsidRDefault="00DD141B" w:rsidP="00DD141B">
      <w:pPr>
        <w:autoSpaceDE w:val="0"/>
        <w:autoSpaceDN w:val="0"/>
        <w:adjustRightInd w:val="0"/>
        <w:jc w:val="both"/>
        <w:rPr>
          <w:rFonts w:ascii="Times New Roman" w:eastAsia="Times New Roman" w:hAnsi="Times New Roman" w:cs="Times New Roman"/>
          <w:b/>
          <w:bCs/>
          <w:color w:val="000000"/>
          <w:sz w:val="24"/>
          <w:szCs w:val="24"/>
        </w:rPr>
      </w:pPr>
    </w:p>
    <w:p w14:paraId="71C9BEA6"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2"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3A3D20D"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1EBE1E5B"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7E9F5688"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41C79891"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2134C194" w14:textId="77777777" w:rsidR="00DD141B"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7FF30881"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299A307B" w14:textId="77777777" w:rsidR="00DD141B" w:rsidRPr="00744705" w:rsidRDefault="00DD141B" w:rsidP="00DD141B">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B429CA7"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u w:val="single"/>
        </w:rPr>
      </w:pPr>
    </w:p>
    <w:p w14:paraId="65806E75"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0B1A7CC3"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1230FACB"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C11E8D4"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561DF7DD"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56BAB406"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539922BE"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34D6C7B0"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2EB77DA9"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505C8440"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084A6C83"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2A31883A" w14:textId="77777777" w:rsidR="00DD141B"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943DA1C" w14:textId="77777777" w:rsidR="00DD141B"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4B13311F" w14:textId="77777777" w:rsidR="00DD141B" w:rsidRDefault="00DD141B" w:rsidP="00DD141B">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A506102" w14:textId="77777777" w:rsidR="00DD141B" w:rsidRDefault="00DD141B" w:rsidP="00DD141B">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38A64F09" w14:textId="77777777" w:rsidR="00DD141B" w:rsidRDefault="00DD141B" w:rsidP="00DD141B">
      <w:pPr>
        <w:jc w:val="both"/>
        <w:rPr>
          <w:rFonts w:ascii="Times New Roman" w:hAnsi="Times New Roman" w:cs="Times New Roman"/>
          <w:b/>
          <w:sz w:val="24"/>
          <w:szCs w:val="24"/>
        </w:rPr>
      </w:pPr>
    </w:p>
    <w:p w14:paraId="5F32E6C8" w14:textId="77777777" w:rsidR="00DD141B" w:rsidRDefault="00DD141B" w:rsidP="00DD141B">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ECC70AE" w14:textId="77777777" w:rsidR="00DD141B" w:rsidRPr="001140AB" w:rsidRDefault="00DD141B" w:rsidP="00DD141B">
      <w:pPr>
        <w:rPr>
          <w:rFonts w:ascii="Times New Roman" w:eastAsia="Arial" w:hAnsi="Times New Roman" w:cs="Times New Roman"/>
          <w:sz w:val="24"/>
          <w:szCs w:val="24"/>
        </w:rPr>
      </w:pP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720E7C">
      <w:headerReference w:type="default" r:id="rId13"/>
      <w:footerReference w:type="default" r:id="rId14"/>
      <w:pgSz w:w="12240" w:h="15840" w:code="1"/>
      <w:pgMar w:top="1440" w:right="1440" w:bottom="1440"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3E657A0E" w:rsidR="005A7339" w:rsidRDefault="005A7339">
        <w:pPr>
          <w:pStyle w:val="Footer"/>
          <w:jc w:val="center"/>
        </w:pPr>
        <w:r>
          <w:fldChar w:fldCharType="begin"/>
        </w:r>
        <w:r>
          <w:instrText xml:space="preserve"> PAGE   \* MERGEFORMAT </w:instrText>
        </w:r>
        <w:r>
          <w:fldChar w:fldCharType="separate"/>
        </w:r>
        <w:r w:rsidR="00AC7C7B">
          <w:rPr>
            <w:noProof/>
          </w:rPr>
          <w:t>4</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26111194" w:rsidR="005A7339" w:rsidRPr="00785330"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Pr="00785330">
      <w:rPr>
        <w:rFonts w:ascii="Times New Roman" w:hAnsi="Times New Roman" w:cs="Times New Roman"/>
        <w:b/>
        <w:sz w:val="24"/>
      </w:rPr>
      <w:t>Solicitation</w:t>
    </w:r>
    <w:r w:rsidRPr="00785330">
      <w:rPr>
        <w:rFonts w:ascii="Times New Roman" w:hAnsi="Times New Roman" w:cs="Times New Roman"/>
        <w:b/>
        <w:sz w:val="24"/>
      </w:rPr>
      <w:tab/>
      <w:t>Opening Date</w:t>
    </w:r>
    <w:r w:rsidR="00835886" w:rsidRPr="00785330">
      <w:rPr>
        <w:rFonts w:ascii="Times New Roman" w:hAnsi="Times New Roman" w:cs="Times New Roman"/>
        <w:b/>
        <w:sz w:val="24"/>
      </w:rPr>
      <w:t xml:space="preserve">: </w:t>
    </w:r>
    <w:r w:rsidR="00BE7DC3">
      <w:rPr>
        <w:rFonts w:ascii="Times New Roman" w:hAnsi="Times New Roman" w:cs="Times New Roman"/>
        <w:b/>
        <w:sz w:val="24"/>
      </w:rPr>
      <w:t>2</w:t>
    </w:r>
    <w:r w:rsidR="00835886" w:rsidRPr="00785330">
      <w:rPr>
        <w:rFonts w:ascii="Times New Roman" w:hAnsi="Times New Roman" w:cs="Times New Roman"/>
        <w:b/>
        <w:sz w:val="24"/>
      </w:rPr>
      <w:t>/</w:t>
    </w:r>
    <w:r w:rsidR="007F11E4">
      <w:rPr>
        <w:rFonts w:ascii="Times New Roman" w:hAnsi="Times New Roman" w:cs="Times New Roman"/>
        <w:b/>
        <w:sz w:val="24"/>
      </w:rPr>
      <w:t>8</w:t>
    </w:r>
    <w:r w:rsidR="00932958">
      <w:rPr>
        <w:rFonts w:ascii="Times New Roman" w:hAnsi="Times New Roman" w:cs="Times New Roman"/>
        <w:b/>
        <w:sz w:val="24"/>
      </w:rPr>
      <w:t>/2024</w:t>
    </w:r>
  </w:p>
  <w:p w14:paraId="2590CE85" w14:textId="0C869E95" w:rsidR="005A7339" w:rsidRPr="00A5136E" w:rsidRDefault="005A7339" w:rsidP="00DF2BCB">
    <w:pPr>
      <w:pStyle w:val="Header"/>
      <w:rPr>
        <w:rFonts w:ascii="Times New Roman" w:hAnsi="Times New Roman" w:cs="Times New Roman"/>
        <w:b/>
        <w:sz w:val="24"/>
      </w:rPr>
    </w:pPr>
    <w:r w:rsidRPr="00785330">
      <w:rPr>
        <w:rFonts w:ascii="Times New Roman" w:hAnsi="Times New Roman" w:cs="Times New Roman"/>
        <w:b/>
        <w:sz w:val="24"/>
      </w:rPr>
      <w:t xml:space="preserve">RFx </w:t>
    </w:r>
    <w:r w:rsidR="00F543A4" w:rsidRPr="00785330">
      <w:rPr>
        <w:rFonts w:ascii="Times New Roman" w:hAnsi="Times New Roman" w:cs="Times New Roman"/>
        <w:b/>
        <w:sz w:val="24"/>
      </w:rPr>
      <w:t>30000</w:t>
    </w:r>
    <w:r w:rsidR="00FF229D">
      <w:rPr>
        <w:rFonts w:ascii="Times New Roman" w:hAnsi="Times New Roman" w:cs="Times New Roman"/>
        <w:b/>
        <w:sz w:val="24"/>
      </w:rPr>
      <w:t>22417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9461D"/>
    <w:rsid w:val="002977B0"/>
    <w:rsid w:val="002A48C2"/>
    <w:rsid w:val="002A755B"/>
    <w:rsid w:val="002A7DE5"/>
    <w:rsid w:val="002C4338"/>
    <w:rsid w:val="002C7AD8"/>
    <w:rsid w:val="002E2632"/>
    <w:rsid w:val="002F35A6"/>
    <w:rsid w:val="0030513F"/>
    <w:rsid w:val="00306294"/>
    <w:rsid w:val="00310818"/>
    <w:rsid w:val="00336481"/>
    <w:rsid w:val="00364D4A"/>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3ED8"/>
    <w:rsid w:val="00636F78"/>
    <w:rsid w:val="006420B4"/>
    <w:rsid w:val="006445A8"/>
    <w:rsid w:val="006570F7"/>
    <w:rsid w:val="00685EE2"/>
    <w:rsid w:val="006C2882"/>
    <w:rsid w:val="006F100F"/>
    <w:rsid w:val="007201AF"/>
    <w:rsid w:val="00720E7C"/>
    <w:rsid w:val="00722F4D"/>
    <w:rsid w:val="00763C9A"/>
    <w:rsid w:val="00785330"/>
    <w:rsid w:val="007B1589"/>
    <w:rsid w:val="007C0300"/>
    <w:rsid w:val="007C54A9"/>
    <w:rsid w:val="007D0D78"/>
    <w:rsid w:val="007E1BBB"/>
    <w:rsid w:val="007F11E4"/>
    <w:rsid w:val="008121BF"/>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32958"/>
    <w:rsid w:val="009400F9"/>
    <w:rsid w:val="00961A46"/>
    <w:rsid w:val="00993DCD"/>
    <w:rsid w:val="00994AEE"/>
    <w:rsid w:val="009A6BBC"/>
    <w:rsid w:val="009B34AD"/>
    <w:rsid w:val="009E0C8E"/>
    <w:rsid w:val="009E3A96"/>
    <w:rsid w:val="009F3FFA"/>
    <w:rsid w:val="00A00064"/>
    <w:rsid w:val="00A057A0"/>
    <w:rsid w:val="00A075D2"/>
    <w:rsid w:val="00A33A17"/>
    <w:rsid w:val="00A5136E"/>
    <w:rsid w:val="00A63C16"/>
    <w:rsid w:val="00A83CC5"/>
    <w:rsid w:val="00A874AB"/>
    <w:rsid w:val="00AA6FC2"/>
    <w:rsid w:val="00AB2C28"/>
    <w:rsid w:val="00AC7C7B"/>
    <w:rsid w:val="00AE761F"/>
    <w:rsid w:val="00AF0E04"/>
    <w:rsid w:val="00AF78A9"/>
    <w:rsid w:val="00B23632"/>
    <w:rsid w:val="00B27E0D"/>
    <w:rsid w:val="00B44D0D"/>
    <w:rsid w:val="00BA57D3"/>
    <w:rsid w:val="00BB10BC"/>
    <w:rsid w:val="00BC06DF"/>
    <w:rsid w:val="00BE5C2A"/>
    <w:rsid w:val="00BE7DC3"/>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141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229D"/>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DOA-OSRAP-EFT@l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goverpvendor.doa.louisiana.gov/irj/portal/anonymous?guest_user=self_reg" TargetMode="External"/><Relationship Id="rId4" Type="http://schemas.openxmlformats.org/officeDocument/2006/relationships/settings" Target="settings.xml"/><Relationship Id="rId9" Type="http://schemas.openxmlformats.org/officeDocument/2006/relationships/hyperlink" Target="https://www.doa.l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A713-AD4D-4380-9AA8-DD3F73B3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5228</Words>
  <Characters>29806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McKnight (DOA)</cp:lastModifiedBy>
  <cp:revision>2</cp:revision>
  <dcterms:created xsi:type="dcterms:W3CDTF">2024-01-17T18:34:00Z</dcterms:created>
  <dcterms:modified xsi:type="dcterms:W3CDTF">2024-01-17T18:34:00Z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