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F118EA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F118EA">
        <w:rPr>
          <w:rFonts w:ascii="Times New Roman" w:hAnsi="Times New Roman" w:cs="Times New Roman"/>
          <w:sz w:val="24"/>
        </w:rPr>
        <w:t>30000</w:t>
      </w:r>
      <w:r w:rsidR="00F118EA" w:rsidRPr="00F118EA">
        <w:rPr>
          <w:rFonts w:ascii="Times New Roman" w:hAnsi="Times New Roman" w:cs="Times New Roman"/>
          <w:sz w:val="24"/>
        </w:rPr>
        <w:t>22850</w:t>
      </w:r>
      <w:r w:rsidR="002C041D" w:rsidRPr="00F118EA">
        <w:rPr>
          <w:rFonts w:ascii="Times New Roman" w:hAnsi="Times New Roman" w:cs="Times New Roman"/>
          <w:b/>
          <w:sz w:val="24"/>
        </w:rPr>
        <w:tab/>
      </w:r>
      <w:r w:rsidR="002C041D" w:rsidRPr="00F118EA">
        <w:rPr>
          <w:rFonts w:ascii="Times New Roman" w:hAnsi="Times New Roman" w:cs="Times New Roman"/>
          <w:b/>
          <w:sz w:val="24"/>
        </w:rPr>
        <w:tab/>
      </w:r>
      <w:r w:rsidR="002C041D" w:rsidRPr="00F118EA">
        <w:rPr>
          <w:rFonts w:ascii="Times New Roman" w:hAnsi="Times New Roman" w:cs="Times New Roman"/>
          <w:b/>
          <w:sz w:val="24"/>
        </w:rPr>
        <w:tab/>
      </w:r>
      <w:r w:rsidR="002C041D" w:rsidRPr="00F118EA">
        <w:rPr>
          <w:rFonts w:ascii="Times New Roman" w:hAnsi="Times New Roman" w:cs="Times New Roman"/>
          <w:b/>
          <w:sz w:val="24"/>
        </w:rPr>
        <w:tab/>
      </w:r>
      <w:r w:rsidR="002C041D" w:rsidRPr="00F118EA">
        <w:rPr>
          <w:rFonts w:ascii="Times New Roman" w:hAnsi="Times New Roman" w:cs="Times New Roman"/>
          <w:b/>
          <w:sz w:val="24"/>
        </w:rPr>
        <w:tab/>
      </w:r>
      <w:r w:rsidR="002C041D" w:rsidRPr="00F118EA">
        <w:rPr>
          <w:rFonts w:ascii="Times New Roman" w:hAnsi="Times New Roman" w:cs="Times New Roman"/>
          <w:b/>
          <w:sz w:val="24"/>
        </w:rPr>
        <w:tab/>
      </w:r>
      <w:r w:rsidR="002C041D" w:rsidRPr="00F118EA">
        <w:rPr>
          <w:rFonts w:ascii="Times New Roman" w:hAnsi="Times New Roman" w:cs="Times New Roman"/>
          <w:b/>
          <w:sz w:val="24"/>
        </w:rPr>
        <w:tab/>
      </w:r>
      <w:r w:rsidR="002C041D" w:rsidRPr="00F118EA">
        <w:rPr>
          <w:rFonts w:ascii="Times New Roman" w:hAnsi="Times New Roman" w:cs="Times New Roman"/>
          <w:b/>
          <w:sz w:val="24"/>
        </w:rPr>
        <w:tab/>
      </w:r>
    </w:p>
    <w:p w:rsidR="00AE3C16" w:rsidRPr="00F118EA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118EA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F118EA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F118EA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118EA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A2614B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A2614B" w:rsidRPr="00AC1C0F">
        <w:rPr>
          <w:rFonts w:ascii="Times New Roman" w:hAnsi="Times New Roman" w:cs="Times New Roman"/>
          <w:sz w:val="24"/>
          <w:szCs w:val="24"/>
        </w:rPr>
        <w:t>Danielle Matherne</w:t>
      </w:r>
      <w:r w:rsidR="00A2614B"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="00A2614B" w:rsidRPr="009D029F">
          <w:rPr>
            <w:rStyle w:val="Hyperlink"/>
            <w:rFonts w:ascii="Times New Roman" w:hAnsi="Times New Roman" w:cs="Times New Roman"/>
            <w:sz w:val="24"/>
            <w:szCs w:val="24"/>
          </w:rPr>
          <w:t>danielle.matherne@la.gov</w:t>
        </w:r>
      </w:hyperlink>
      <w:r w:rsidR="00A2614B">
        <w:rPr>
          <w:rFonts w:ascii="Times New Roman" w:hAnsi="Times New Roman" w:cs="Times New Roman"/>
          <w:sz w:val="24"/>
          <w:szCs w:val="24"/>
        </w:rPr>
        <w:t xml:space="preserve"> or </w:t>
      </w:r>
      <w:r w:rsidR="00A2614B" w:rsidRPr="00AC1C0F">
        <w:rPr>
          <w:rFonts w:ascii="Times New Roman" w:hAnsi="Times New Roman" w:cs="Times New Roman"/>
          <w:sz w:val="24"/>
          <w:szCs w:val="24"/>
        </w:rPr>
        <w:t>225-655-2589</w:t>
      </w:r>
      <w:r w:rsidR="00A2614B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A2614B" w:rsidRPr="00AC1C0F" w:rsidRDefault="00A2614B" w:rsidP="00A2614B">
      <w:pPr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Louisiana State Penitentiary</w:t>
      </w:r>
    </w:p>
    <w:p w:rsidR="00A2614B" w:rsidRPr="00AC1C0F" w:rsidRDefault="00A2614B" w:rsidP="00A261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1C0F">
        <w:rPr>
          <w:rFonts w:ascii="Times New Roman" w:hAnsi="Times New Roman" w:cs="Times New Roman"/>
          <w:sz w:val="24"/>
          <w:szCs w:val="24"/>
        </w:rPr>
        <w:t>17544</w:t>
      </w:r>
      <w:proofErr w:type="gramEnd"/>
      <w:r w:rsidRPr="00AC1C0F">
        <w:rPr>
          <w:rFonts w:ascii="Times New Roman" w:hAnsi="Times New Roman" w:cs="Times New Roman"/>
          <w:sz w:val="24"/>
          <w:szCs w:val="24"/>
        </w:rPr>
        <w:t xml:space="preserve"> Tunica Trace (Hwy 66)</w:t>
      </w:r>
    </w:p>
    <w:p w:rsidR="00A2614B" w:rsidRPr="00AC1C0F" w:rsidRDefault="00A2614B" w:rsidP="00A2614B">
      <w:pPr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TU Building</w:t>
      </w:r>
    </w:p>
    <w:p w:rsidR="00A2614B" w:rsidRPr="00AC1C0F" w:rsidRDefault="00A2614B" w:rsidP="00A2614B">
      <w:pPr>
        <w:rPr>
          <w:rFonts w:ascii="Times New Roman" w:hAnsi="Times New Roman" w:cs="Times New Roman"/>
          <w:sz w:val="24"/>
          <w:szCs w:val="24"/>
        </w:rPr>
      </w:pPr>
      <w:r w:rsidRPr="00AC1C0F">
        <w:rPr>
          <w:rFonts w:ascii="Times New Roman" w:hAnsi="Times New Roman" w:cs="Times New Roman"/>
          <w:sz w:val="24"/>
          <w:szCs w:val="24"/>
        </w:rPr>
        <w:t>Angola, LA  70712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614B">
        <w:rPr>
          <w:rFonts w:ascii="Times New Roman" w:hAnsi="Times New Roman" w:cs="Times New Roman"/>
          <w:b/>
          <w:sz w:val="24"/>
          <w:u w:val="single"/>
        </w:rPr>
        <w:t>eliminate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2614B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118EA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9A0B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A26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.matherne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2024-04-15T14:36:00Z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